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C3" w:rsidRDefault="009064C3">
      <w:pPr>
        <w:rPr>
          <w:noProof/>
        </w:rPr>
      </w:pPr>
    </w:p>
    <w:p w:rsidR="009064C3" w:rsidRDefault="009064C3">
      <w:pPr>
        <w:rPr>
          <w:noProof/>
        </w:rPr>
      </w:pPr>
    </w:p>
    <w:p w:rsidR="009064C3" w:rsidRDefault="009064C3">
      <w:pPr>
        <w:rPr>
          <w:noProof/>
        </w:rPr>
      </w:pPr>
    </w:p>
    <w:p w:rsidR="0022498B" w:rsidRDefault="009064C3">
      <w:pPr>
        <w:rPr>
          <w:noProof/>
        </w:rPr>
      </w:pPr>
      <w:r>
        <w:rPr>
          <w:noProof/>
        </w:rPr>
        <w:drawing>
          <wp:inline distT="0" distB="0" distL="0" distR="0">
            <wp:extent cx="5438775" cy="4048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04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64C3" w:rsidRDefault="009064C3">
      <w:pPr>
        <w:rPr>
          <w:noProof/>
        </w:rPr>
      </w:pPr>
    </w:p>
    <w:p w:rsidR="009064C3" w:rsidRDefault="009064C3">
      <w:pPr>
        <w:rPr>
          <w:noProof/>
        </w:rPr>
      </w:pPr>
    </w:p>
    <w:p w:rsidR="009064C3" w:rsidRDefault="009064C3" w:rsidP="009064C3">
      <w:pPr>
        <w:rPr>
          <w:noProof/>
        </w:rPr>
      </w:pPr>
    </w:p>
    <w:p w:rsidR="009064C3" w:rsidRPr="009064C3" w:rsidRDefault="009064C3" w:rsidP="009064C3">
      <w:pPr>
        <w:bidi/>
        <w:rPr>
          <w:rFonts w:hint="cs"/>
          <w:b/>
          <w:bCs/>
          <w:noProof/>
          <w:rtl/>
          <w:lang w:bidi="ar-JO"/>
        </w:rPr>
      </w:pPr>
      <w:r w:rsidRPr="009064C3">
        <w:rPr>
          <w:rFonts w:hint="cs"/>
          <w:b/>
          <w:bCs/>
          <w:noProof/>
          <w:rtl/>
          <w:lang w:bidi="ar-JO"/>
        </w:rPr>
        <w:t xml:space="preserve">موقع وزارة الاقتصاد الوطني / الادارة العامة للملكية الفكرية </w:t>
      </w:r>
    </w:p>
    <w:p w:rsidR="009064C3" w:rsidRDefault="009064C3" w:rsidP="009064C3">
      <w:pPr>
        <w:bidi/>
        <w:rPr>
          <w:rtl/>
        </w:rPr>
      </w:pPr>
      <w:hyperlink r:id="rId6" w:history="1">
        <w:r>
          <w:rPr>
            <w:rStyle w:val="Hyperlink"/>
            <w:rtl/>
          </w:rPr>
          <w:t>العلامات التجارية الفلسطينية</w:t>
        </w:r>
        <w:r>
          <w:rPr>
            <w:rStyle w:val="Hyperlink"/>
          </w:rPr>
          <w:t xml:space="preserve"> (mne.gov.ps)</w:t>
        </w:r>
      </w:hyperlink>
    </w:p>
    <w:p w:rsidR="009064C3" w:rsidRPr="009064C3" w:rsidRDefault="009064C3" w:rsidP="009064C3">
      <w:pPr>
        <w:bidi/>
        <w:rPr>
          <w:b/>
          <w:bCs/>
          <w:rtl/>
        </w:rPr>
      </w:pPr>
    </w:p>
    <w:p w:rsidR="009064C3" w:rsidRPr="009064C3" w:rsidRDefault="009064C3" w:rsidP="009064C3">
      <w:pPr>
        <w:bidi/>
        <w:rPr>
          <w:rFonts w:hint="cs"/>
          <w:b/>
          <w:bCs/>
          <w:rtl/>
        </w:rPr>
      </w:pPr>
      <w:r w:rsidRPr="009064C3">
        <w:rPr>
          <w:rFonts w:hint="cs"/>
          <w:b/>
          <w:bCs/>
          <w:rtl/>
        </w:rPr>
        <w:t xml:space="preserve">يمكنكم الحصول على نماذج براءات الاختراع </w:t>
      </w:r>
    </w:p>
    <w:p w:rsidR="009064C3" w:rsidRDefault="009064C3" w:rsidP="009064C3">
      <w:pPr>
        <w:bidi/>
        <w:rPr>
          <w:rFonts w:hint="cs"/>
          <w:noProof/>
          <w:rtl/>
          <w:lang w:bidi="ar-JO"/>
        </w:rPr>
      </w:pPr>
      <w:hyperlink r:id="rId7" w:history="1">
        <w:r>
          <w:rPr>
            <w:rStyle w:val="Hyperlink"/>
            <w:rtl/>
          </w:rPr>
          <w:t>العلامات التجارية الفلسطينية | براءة الاختراع</w:t>
        </w:r>
        <w:r>
          <w:rPr>
            <w:rStyle w:val="Hyperlink"/>
          </w:rPr>
          <w:t xml:space="preserve"> (mne.gov.ps)</w:t>
        </w:r>
      </w:hyperlink>
    </w:p>
    <w:p w:rsidR="009064C3" w:rsidRDefault="009064C3" w:rsidP="009064C3">
      <w:pPr>
        <w:bidi/>
        <w:rPr>
          <w:noProof/>
          <w:lang w:bidi="ar-JO"/>
        </w:rPr>
      </w:pPr>
    </w:p>
    <w:p w:rsidR="009064C3" w:rsidRDefault="009064C3">
      <w:pPr>
        <w:rPr>
          <w:noProof/>
        </w:rPr>
      </w:pPr>
    </w:p>
    <w:p w:rsidR="009064C3" w:rsidRDefault="009064C3">
      <w:pPr>
        <w:rPr>
          <w:noProof/>
        </w:rPr>
      </w:pPr>
    </w:p>
    <w:p w:rsidR="009064C3" w:rsidRDefault="001F182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C0F9D87" wp14:editId="6E1B1B55">
            <wp:extent cx="548640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498B" w:rsidRDefault="0022498B">
      <w:pPr>
        <w:rPr>
          <w:noProof/>
        </w:rPr>
      </w:pPr>
    </w:p>
    <w:p w:rsidR="0022498B" w:rsidRDefault="0022498B">
      <w:pPr>
        <w:rPr>
          <w:noProof/>
        </w:rPr>
      </w:pPr>
    </w:p>
    <w:p w:rsidR="0022498B" w:rsidRDefault="001F1825">
      <w:pPr>
        <w:rPr>
          <w:noProof/>
        </w:rPr>
      </w:pPr>
      <w:r>
        <w:rPr>
          <w:noProof/>
        </w:rPr>
        <w:drawing>
          <wp:inline distT="0" distB="0" distL="0" distR="0" wp14:anchorId="26B2E9DE" wp14:editId="38C2C104">
            <wp:extent cx="5486400" cy="2872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498B" w:rsidRDefault="0022498B">
      <w:pPr>
        <w:rPr>
          <w:noProof/>
        </w:rPr>
      </w:pPr>
    </w:p>
    <w:p w:rsidR="0022498B" w:rsidRDefault="0022498B">
      <w:pPr>
        <w:rPr>
          <w:noProof/>
        </w:rPr>
      </w:pPr>
    </w:p>
    <w:p w:rsidR="009064C3" w:rsidRDefault="009064C3">
      <w:pPr>
        <w:rPr>
          <w:noProof/>
        </w:rPr>
      </w:pPr>
    </w:p>
    <w:p w:rsidR="0022498B" w:rsidRDefault="0022498B">
      <w:pPr>
        <w:rPr>
          <w:noProof/>
        </w:rPr>
      </w:pPr>
    </w:p>
    <w:p w:rsidR="0022498B" w:rsidRDefault="0022498B">
      <w:pPr>
        <w:rPr>
          <w:noProof/>
        </w:rPr>
      </w:pPr>
    </w:p>
    <w:p w:rsidR="0022498B" w:rsidRDefault="0022498B">
      <w:pPr>
        <w:rPr>
          <w:noProof/>
        </w:rPr>
      </w:pPr>
    </w:p>
    <w:p w:rsidR="0022498B" w:rsidRDefault="0022498B">
      <w:pPr>
        <w:rPr>
          <w:noProof/>
        </w:rPr>
      </w:pPr>
    </w:p>
    <w:p w:rsidR="0022498B" w:rsidRDefault="0022498B">
      <w:pPr>
        <w:rPr>
          <w:noProof/>
        </w:rPr>
      </w:pPr>
    </w:p>
    <w:p w:rsidR="0022498B" w:rsidRDefault="0022498B">
      <w:pPr>
        <w:rPr>
          <w:noProof/>
        </w:rPr>
      </w:pPr>
      <w:r>
        <w:rPr>
          <w:noProof/>
        </w:rPr>
        <w:drawing>
          <wp:inline distT="0" distB="0" distL="0" distR="0">
            <wp:extent cx="5276850" cy="2656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724" cy="2659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498B" w:rsidRDefault="0022498B">
      <w:pPr>
        <w:rPr>
          <w:noProof/>
        </w:rPr>
      </w:pPr>
    </w:p>
    <w:p w:rsidR="0022498B" w:rsidRDefault="0022498B">
      <w:pPr>
        <w:rPr>
          <w:noProof/>
        </w:rPr>
      </w:pPr>
    </w:p>
    <w:p w:rsidR="0022498B" w:rsidRDefault="0022498B">
      <w:pPr>
        <w:rPr>
          <w:noProof/>
        </w:rPr>
      </w:pPr>
      <w:r>
        <w:rPr>
          <w:noProof/>
        </w:rPr>
        <w:drawing>
          <wp:inline distT="0" distB="0" distL="0" distR="0">
            <wp:extent cx="5486400" cy="3494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498B" w:rsidRDefault="0022498B">
      <w:pPr>
        <w:rPr>
          <w:noProof/>
        </w:rPr>
      </w:pPr>
    </w:p>
    <w:p w:rsidR="0022498B" w:rsidRDefault="0022498B">
      <w:pPr>
        <w:rPr>
          <w:noProof/>
        </w:rPr>
      </w:pPr>
    </w:p>
    <w:p w:rsidR="00254DF5" w:rsidRDefault="00254DF5"/>
    <w:p w:rsidR="0022498B" w:rsidRDefault="00B40BE9">
      <w:r>
        <w:rPr>
          <w:noProof/>
        </w:rPr>
        <w:drawing>
          <wp:inline distT="0" distB="0" distL="0" distR="0" wp14:anchorId="2C2B7F29" wp14:editId="1BBA24BC">
            <wp:extent cx="5486400" cy="3514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498B" w:rsidRDefault="0022498B"/>
    <w:p w:rsidR="00836F3E" w:rsidRPr="00836F3E" w:rsidRDefault="00836F3E" w:rsidP="00836F3E">
      <w:pPr>
        <w:shd w:val="clear" w:color="auto" w:fill="FAFAFA"/>
        <w:bidi/>
        <w:spacing w:after="240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</w:rPr>
      </w:pPr>
      <w:r w:rsidRPr="00836F3E">
        <w:rPr>
          <w:rFonts w:ascii="Arial" w:eastAsia="Times New Roman" w:hAnsi="Arial" w:cs="Arial"/>
          <w:color w:val="3B3B3B"/>
          <w:sz w:val="27"/>
          <w:szCs w:val="27"/>
          <w:rtl/>
        </w:rPr>
        <w:t>ثمة شروط عدة يلزم استيفاؤها للحصول على براءة ولا يمكن وضع قائمة شاملة بهذه الشروط تطبق عالميا، ومع ذلك تشمل الشروط الرئيسية ما يلي:</w:t>
      </w:r>
    </w:p>
    <w:p w:rsidR="00836F3E" w:rsidRDefault="00836F3E" w:rsidP="00836F3E">
      <w:pPr>
        <w:numPr>
          <w:ilvl w:val="0"/>
          <w:numId w:val="1"/>
        </w:numPr>
        <w:shd w:val="clear" w:color="auto" w:fill="FAFAFA"/>
        <w:bidi/>
        <w:spacing w:after="0" w:line="240" w:lineRule="auto"/>
        <w:ind w:left="360" w:right="270"/>
        <w:jc w:val="both"/>
        <w:rPr>
          <w:rFonts w:ascii="Arial" w:eastAsia="Times New Roman" w:hAnsi="Arial" w:cs="Arial"/>
          <w:color w:val="3B3B3B"/>
          <w:sz w:val="27"/>
          <w:szCs w:val="27"/>
        </w:rPr>
      </w:pPr>
      <w:r w:rsidRPr="00836F3E">
        <w:rPr>
          <w:rFonts w:ascii="Arial" w:eastAsia="Times New Roman" w:hAnsi="Arial" w:cs="Arial"/>
          <w:color w:val="3B3B3B"/>
          <w:sz w:val="27"/>
          <w:szCs w:val="27"/>
          <w:rtl/>
        </w:rPr>
        <w:t xml:space="preserve">يجب أن ينطوي الاختراع على عناصر جدة؛ أي على خصائص جديدة غير معروفة في مجموعة المعارف المتوافرة في مجاله التقني. </w:t>
      </w:r>
    </w:p>
    <w:p w:rsidR="004B6FB9" w:rsidRPr="004B6FB9" w:rsidRDefault="004B6FB9" w:rsidP="004B6FB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3B3B3B"/>
          <w:shd w:val="clear" w:color="auto" w:fill="FAFAFA"/>
          <w:rtl/>
        </w:rPr>
      </w:pPr>
      <w:r w:rsidRPr="004B6FB9">
        <w:rPr>
          <w:rFonts w:asciiTheme="majorBidi" w:hAnsiTheme="majorBidi" w:cstheme="majorBidi"/>
          <w:rtl/>
        </w:rPr>
        <w:t>بما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أن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نظام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البراءات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يهدف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إلى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حماية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الابتكار،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يتعين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إنشاء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شيء لم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يسبق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له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وجود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في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أي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مكان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في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العالم،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من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أجل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الحصول على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براءة</w:t>
      </w:r>
      <w:r w:rsidRPr="004B6FB9">
        <w:rPr>
          <w:rFonts w:asciiTheme="majorBidi" w:hAnsiTheme="majorBidi" w:cstheme="majorBidi"/>
        </w:rPr>
        <w:t xml:space="preserve">. </w:t>
      </w:r>
      <w:r w:rsidRPr="004B6FB9">
        <w:rPr>
          <w:rFonts w:asciiTheme="majorBidi" w:hAnsiTheme="majorBidi" w:cstheme="majorBidi"/>
          <w:rtl/>
        </w:rPr>
        <w:t>فإذا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سبق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نشر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حل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تقني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في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كتاب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أو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مقالة،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أو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إذا عُرض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منتج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حُصل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عليه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من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خلال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حل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تقني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للبيع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في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السوق، أو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إذا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كان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الحل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التقني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معروفاً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لدى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الجمهور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بطريقة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أخرى</w:t>
      </w:r>
      <w:r w:rsidRPr="004B6FB9">
        <w:rPr>
          <w:rFonts w:asciiTheme="majorBidi" w:hAnsiTheme="majorBidi" w:cstheme="majorBidi"/>
          <w:b/>
          <w:bCs/>
          <w:rtl/>
        </w:rPr>
        <w:t>،</w:t>
      </w:r>
      <w:r w:rsidRPr="004B6FB9">
        <w:rPr>
          <w:rFonts w:asciiTheme="majorBidi" w:hAnsiTheme="majorBidi" w:cstheme="majorBidi"/>
          <w:b/>
          <w:bCs/>
        </w:rPr>
        <w:t xml:space="preserve"> </w:t>
      </w:r>
      <w:r w:rsidRPr="004B6FB9">
        <w:rPr>
          <w:rFonts w:asciiTheme="majorBidi" w:hAnsiTheme="majorBidi" w:cstheme="majorBidi"/>
          <w:b/>
          <w:bCs/>
          <w:rtl/>
        </w:rPr>
        <w:t>فإنه لا</w:t>
      </w:r>
      <w:r w:rsidRPr="004B6FB9">
        <w:rPr>
          <w:rFonts w:asciiTheme="majorBidi" w:hAnsiTheme="majorBidi" w:cstheme="majorBidi"/>
          <w:b/>
          <w:bCs/>
        </w:rPr>
        <w:t xml:space="preserve"> </w:t>
      </w:r>
      <w:r w:rsidRPr="004B6FB9">
        <w:rPr>
          <w:rFonts w:asciiTheme="majorBidi" w:hAnsiTheme="majorBidi" w:cstheme="majorBidi"/>
          <w:b/>
          <w:bCs/>
          <w:rtl/>
        </w:rPr>
        <w:t>يفي</w:t>
      </w:r>
      <w:r w:rsidRPr="004B6FB9">
        <w:rPr>
          <w:rFonts w:asciiTheme="majorBidi" w:hAnsiTheme="majorBidi" w:cstheme="majorBidi"/>
          <w:b/>
          <w:bCs/>
        </w:rPr>
        <w:t xml:space="preserve"> </w:t>
      </w:r>
      <w:r w:rsidRPr="004B6FB9">
        <w:rPr>
          <w:rFonts w:asciiTheme="majorBidi" w:hAnsiTheme="majorBidi" w:cstheme="majorBidi"/>
          <w:b/>
          <w:bCs/>
          <w:rtl/>
        </w:rPr>
        <w:t>بشروط</w:t>
      </w:r>
      <w:r w:rsidRPr="004B6FB9">
        <w:rPr>
          <w:rFonts w:asciiTheme="majorBidi" w:hAnsiTheme="majorBidi" w:cstheme="majorBidi"/>
          <w:b/>
          <w:bCs/>
        </w:rPr>
        <w:t xml:space="preserve"> </w:t>
      </w:r>
      <w:r w:rsidRPr="004B6FB9">
        <w:rPr>
          <w:rFonts w:asciiTheme="majorBidi" w:hAnsiTheme="majorBidi" w:cstheme="majorBidi"/>
          <w:b/>
          <w:bCs/>
          <w:rtl/>
        </w:rPr>
        <w:t>الجدة</w:t>
      </w:r>
      <w:r w:rsidRPr="004B6FB9">
        <w:rPr>
          <w:rFonts w:asciiTheme="majorBidi" w:hAnsiTheme="majorBidi" w:cstheme="majorBidi"/>
          <w:b/>
          <w:bCs/>
        </w:rPr>
        <w:t>.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وعلاوة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على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ذلك،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بالنظر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إلى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أن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البراءة صالحة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فقط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في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منطقة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محددة،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يمكن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إعطاء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عبارة</w:t>
      </w:r>
      <w:r w:rsidRPr="004B6FB9">
        <w:rPr>
          <w:rFonts w:asciiTheme="majorBidi" w:hAnsiTheme="majorBidi" w:cstheme="majorBidi"/>
        </w:rPr>
        <w:t xml:space="preserve"> "</w:t>
      </w:r>
      <w:r w:rsidRPr="004B6FB9">
        <w:rPr>
          <w:rFonts w:asciiTheme="majorBidi" w:hAnsiTheme="majorBidi" w:cstheme="majorBidi"/>
          <w:rtl/>
        </w:rPr>
        <w:t>شيء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لم  يسبق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له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وجود</w:t>
      </w:r>
      <w:r w:rsidRPr="004B6FB9">
        <w:rPr>
          <w:rFonts w:asciiTheme="majorBidi" w:hAnsiTheme="majorBidi" w:cstheme="majorBidi"/>
        </w:rPr>
        <w:t xml:space="preserve">" </w:t>
      </w:r>
      <w:r w:rsidRPr="004B6FB9">
        <w:rPr>
          <w:rFonts w:asciiTheme="majorBidi" w:hAnsiTheme="majorBidi" w:cstheme="majorBidi"/>
          <w:rtl/>
        </w:rPr>
        <w:t>تفسيرين</w:t>
      </w:r>
      <w:r w:rsidRPr="004B6FB9">
        <w:rPr>
          <w:rFonts w:asciiTheme="majorBidi" w:hAnsiTheme="majorBidi" w:cstheme="majorBidi"/>
        </w:rPr>
        <w:t xml:space="preserve">. </w:t>
      </w:r>
      <w:r w:rsidRPr="004B6FB9">
        <w:rPr>
          <w:rFonts w:asciiTheme="majorBidi" w:hAnsiTheme="majorBidi" w:cstheme="majorBidi"/>
          <w:rtl/>
        </w:rPr>
        <w:t>ويشير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التفسير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الأول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إلى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شيء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لم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يكن موجوداً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في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بلد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معين،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بمعنى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أنه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ينطوي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على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جدة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نسبية</w:t>
      </w:r>
      <w:r w:rsidRPr="004B6FB9">
        <w:rPr>
          <w:rFonts w:asciiTheme="majorBidi" w:hAnsiTheme="majorBidi" w:cstheme="majorBidi"/>
        </w:rPr>
        <w:t xml:space="preserve">. </w:t>
      </w:r>
      <w:r w:rsidRPr="004B6FB9">
        <w:rPr>
          <w:rFonts w:asciiTheme="majorBidi" w:hAnsiTheme="majorBidi" w:cstheme="majorBidi"/>
          <w:rtl/>
        </w:rPr>
        <w:t>ويعني التفسير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الثاني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أن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الشيء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جديد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في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جميع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أنحاء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العالم،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مما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يشير إلى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جدته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المطلقة</w:t>
      </w:r>
      <w:r w:rsidRPr="004B6FB9">
        <w:rPr>
          <w:rFonts w:asciiTheme="majorBidi" w:hAnsiTheme="majorBidi" w:cstheme="majorBidi"/>
        </w:rPr>
        <w:t xml:space="preserve">. </w:t>
      </w:r>
      <w:r w:rsidRPr="004B6FB9">
        <w:rPr>
          <w:rFonts w:asciiTheme="majorBidi" w:hAnsiTheme="majorBidi" w:cstheme="majorBidi"/>
          <w:rtl/>
        </w:rPr>
        <w:t>وفي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الوقت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الراهن،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تعتمد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معظم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البلدان معايير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الجدة</w:t>
      </w:r>
      <w:r w:rsidRPr="004B6FB9">
        <w:rPr>
          <w:rFonts w:asciiTheme="majorBidi" w:hAnsiTheme="majorBidi" w:cstheme="majorBidi"/>
        </w:rPr>
        <w:t xml:space="preserve"> </w:t>
      </w:r>
      <w:r w:rsidRPr="004B6FB9">
        <w:rPr>
          <w:rFonts w:asciiTheme="majorBidi" w:hAnsiTheme="majorBidi" w:cstheme="majorBidi"/>
          <w:rtl/>
        </w:rPr>
        <w:t>المطلقة</w:t>
      </w:r>
      <w:r w:rsidRPr="004B6FB9">
        <w:rPr>
          <w:rFonts w:asciiTheme="majorBidi" w:hAnsiTheme="majorBidi" w:cstheme="majorBidi"/>
        </w:rPr>
        <w:t>.</w:t>
      </w:r>
    </w:p>
    <w:p w:rsidR="004B6FB9" w:rsidRPr="00836F3E" w:rsidRDefault="004B6FB9" w:rsidP="004B6FB9">
      <w:pPr>
        <w:shd w:val="clear" w:color="auto" w:fill="FAFAFA"/>
        <w:bidi/>
        <w:spacing w:after="0" w:line="240" w:lineRule="auto"/>
        <w:ind w:left="360" w:right="270"/>
        <w:jc w:val="both"/>
        <w:rPr>
          <w:rFonts w:ascii="Arial" w:eastAsia="Times New Roman" w:hAnsi="Arial" w:cs="Arial"/>
          <w:color w:val="3B3B3B"/>
          <w:sz w:val="27"/>
          <w:szCs w:val="27"/>
          <w:rtl/>
        </w:rPr>
      </w:pPr>
    </w:p>
    <w:p w:rsidR="00836F3E" w:rsidRPr="00836F3E" w:rsidRDefault="00836F3E" w:rsidP="00836F3E">
      <w:pPr>
        <w:numPr>
          <w:ilvl w:val="0"/>
          <w:numId w:val="1"/>
        </w:numPr>
        <w:shd w:val="clear" w:color="auto" w:fill="FAFAFA"/>
        <w:bidi/>
        <w:spacing w:after="0" w:line="240" w:lineRule="auto"/>
        <w:ind w:left="360" w:right="270"/>
        <w:jc w:val="both"/>
        <w:rPr>
          <w:rFonts w:ascii="Arial" w:eastAsia="Times New Roman" w:hAnsi="Arial" w:cs="Arial"/>
          <w:color w:val="3B3B3B"/>
          <w:sz w:val="27"/>
          <w:szCs w:val="27"/>
          <w:rtl/>
        </w:rPr>
      </w:pPr>
      <w:r w:rsidRPr="00836F3E">
        <w:rPr>
          <w:rFonts w:ascii="Arial" w:eastAsia="Times New Roman" w:hAnsi="Arial" w:cs="Arial"/>
          <w:color w:val="3B3B3B"/>
          <w:sz w:val="27"/>
          <w:szCs w:val="27"/>
          <w:rtl/>
        </w:rPr>
        <w:t>يجب أن ينطوي الاختراع على نشاط ابتكاري أو يكون "غير بديهي"، بحيث لا يمكن لأي شخص له مهارات متوسطة في المجال التقني استنتاجه ببداهة.</w:t>
      </w:r>
    </w:p>
    <w:p w:rsidR="00836F3E" w:rsidRPr="00836F3E" w:rsidRDefault="00836F3E" w:rsidP="00836F3E">
      <w:pPr>
        <w:numPr>
          <w:ilvl w:val="0"/>
          <w:numId w:val="1"/>
        </w:numPr>
        <w:shd w:val="clear" w:color="auto" w:fill="FAFAFA"/>
        <w:bidi/>
        <w:spacing w:after="0" w:line="240" w:lineRule="auto"/>
        <w:ind w:left="360" w:right="270"/>
        <w:jc w:val="both"/>
        <w:rPr>
          <w:rFonts w:ascii="Arial" w:eastAsia="Times New Roman" w:hAnsi="Arial" w:cs="Arial"/>
          <w:color w:val="3B3B3B"/>
          <w:sz w:val="27"/>
          <w:szCs w:val="27"/>
          <w:rtl/>
        </w:rPr>
      </w:pPr>
      <w:r w:rsidRPr="00836F3E">
        <w:rPr>
          <w:rFonts w:ascii="Arial" w:eastAsia="Times New Roman" w:hAnsi="Arial" w:cs="Arial"/>
          <w:color w:val="3B3B3B"/>
          <w:sz w:val="27"/>
          <w:szCs w:val="27"/>
          <w:rtl/>
        </w:rPr>
        <w:t>يجب أن يكون الاختراع قابلا للتطبيق الصناعي، أي يمكن استخدامه لغرض صناعي أو عملي بما</w:t>
      </w:r>
      <w:r>
        <w:rPr>
          <w:rFonts w:ascii="Arial" w:eastAsia="Times New Roman" w:hAnsi="Arial" w:cs="Arial"/>
          <w:color w:val="3B3B3B"/>
          <w:sz w:val="27"/>
          <w:szCs w:val="27"/>
          <w:rtl/>
        </w:rPr>
        <w:t xml:space="preserve"> يتجاوز الظاهرة النظرية البحتة</w:t>
      </w:r>
      <w:r>
        <w:rPr>
          <w:rFonts w:ascii="Arial" w:eastAsia="Times New Roman" w:hAnsi="Arial" w:cs="Arial" w:hint="cs"/>
          <w:color w:val="3B3B3B"/>
          <w:sz w:val="27"/>
          <w:szCs w:val="27"/>
          <w:rtl/>
        </w:rPr>
        <w:t>.</w:t>
      </w:r>
    </w:p>
    <w:p w:rsidR="00836F3E" w:rsidRPr="00836F3E" w:rsidRDefault="00836F3E" w:rsidP="00836F3E">
      <w:pPr>
        <w:numPr>
          <w:ilvl w:val="0"/>
          <w:numId w:val="1"/>
        </w:numPr>
        <w:shd w:val="clear" w:color="auto" w:fill="FAFAFA"/>
        <w:bidi/>
        <w:spacing w:after="0" w:line="240" w:lineRule="auto"/>
        <w:ind w:left="360" w:right="270"/>
        <w:jc w:val="both"/>
        <w:rPr>
          <w:rFonts w:ascii="Arial" w:eastAsia="Times New Roman" w:hAnsi="Arial" w:cs="Arial"/>
          <w:color w:val="3B3B3B"/>
          <w:sz w:val="27"/>
          <w:szCs w:val="27"/>
          <w:rtl/>
        </w:rPr>
      </w:pPr>
      <w:r>
        <w:rPr>
          <w:rFonts w:ascii="Arial" w:eastAsia="Times New Roman" w:hAnsi="Arial" w:cs="Arial"/>
          <w:color w:val="3B3B3B"/>
          <w:sz w:val="27"/>
          <w:szCs w:val="27"/>
          <w:rtl/>
        </w:rPr>
        <w:t>يجب أن يكون موضوع البراءة "</w:t>
      </w:r>
      <w:r>
        <w:rPr>
          <w:rFonts w:ascii="Arial" w:eastAsia="Times New Roman" w:hAnsi="Arial" w:cs="Arial" w:hint="cs"/>
          <w:color w:val="3B3B3B"/>
          <w:sz w:val="27"/>
          <w:szCs w:val="27"/>
          <w:rtl/>
        </w:rPr>
        <w:t xml:space="preserve"> مؤهلا </w:t>
      </w:r>
      <w:r w:rsidRPr="00836F3E">
        <w:rPr>
          <w:rFonts w:ascii="Arial" w:eastAsia="Times New Roman" w:hAnsi="Arial" w:cs="Arial"/>
          <w:color w:val="3B3B3B"/>
          <w:sz w:val="27"/>
          <w:szCs w:val="27"/>
          <w:rtl/>
        </w:rPr>
        <w:t>للبراءة" بموجب القانون</w:t>
      </w:r>
    </w:p>
    <w:p w:rsidR="00836F3E" w:rsidRDefault="00836F3E" w:rsidP="00836F3E">
      <w:pPr>
        <w:numPr>
          <w:ilvl w:val="0"/>
          <w:numId w:val="1"/>
        </w:numPr>
        <w:shd w:val="clear" w:color="auto" w:fill="FAFAFA"/>
        <w:bidi/>
        <w:spacing w:after="0" w:line="240" w:lineRule="auto"/>
        <w:ind w:left="360" w:right="270"/>
        <w:jc w:val="both"/>
        <w:rPr>
          <w:rFonts w:ascii="Arial" w:eastAsia="Times New Roman" w:hAnsi="Arial" w:cs="Arial"/>
          <w:color w:val="3B3B3B"/>
          <w:sz w:val="27"/>
          <w:szCs w:val="27"/>
        </w:rPr>
      </w:pPr>
      <w:r w:rsidRPr="00836F3E">
        <w:rPr>
          <w:rFonts w:ascii="Arial" w:eastAsia="Times New Roman" w:hAnsi="Arial" w:cs="Arial"/>
          <w:color w:val="3B3B3B"/>
          <w:sz w:val="27"/>
          <w:szCs w:val="27"/>
          <w:rtl/>
        </w:rPr>
        <w:t>يجب الكشف عن الاختراع في طلب بما يكفي من الوضوح والكمال كي يتمكن شخص له مهارات متوسطة في المجال التقني من صنع نسخة منه.</w:t>
      </w:r>
    </w:p>
    <w:p w:rsidR="004303AD" w:rsidRDefault="004303AD">
      <w:bookmarkStart w:id="0" w:name="_GoBack"/>
      <w:bookmarkEnd w:id="0"/>
    </w:p>
    <w:p w:rsidR="00782E8E" w:rsidRDefault="00782E8E">
      <w:r>
        <w:rPr>
          <w:noProof/>
        </w:rPr>
        <w:drawing>
          <wp:inline distT="0" distB="0" distL="0" distR="0">
            <wp:extent cx="5486400" cy="2803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64C3" w:rsidRDefault="001F1825" w:rsidP="001F1825">
      <w:pPr>
        <w:bidi/>
        <w:jc w:val="both"/>
        <w:rPr>
          <w:rFonts w:ascii="Arial" w:hAnsi="Arial" w:cs="Arial"/>
          <w:color w:val="3B3B3B"/>
          <w:sz w:val="27"/>
          <w:szCs w:val="27"/>
          <w:shd w:val="clear" w:color="auto" w:fill="FAFAFA"/>
          <w:rtl/>
        </w:rPr>
      </w:pPr>
      <w:r w:rsidRPr="001F1825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 xml:space="preserve">أهمية الحصول على براءة اختراع تكمن في حقوق </w:t>
      </w:r>
      <w:r>
        <w:rPr>
          <w:rFonts w:ascii="Arial" w:hAnsi="Arial" w:cs="Arial"/>
          <w:color w:val="3B3B3B"/>
          <w:sz w:val="27"/>
          <w:szCs w:val="27"/>
          <w:shd w:val="clear" w:color="auto" w:fill="FAFAFA"/>
          <w:rtl/>
        </w:rPr>
        <w:t>لمالك البراءة</w:t>
      </w:r>
      <w:r>
        <w:rPr>
          <w:rFonts w:ascii="Arial" w:hAnsi="Arial" w:cs="Arial"/>
          <w:color w:val="3B3B3B"/>
          <w:sz w:val="27"/>
          <w:szCs w:val="27"/>
          <w:shd w:val="clear" w:color="auto" w:fill="FAFAFA"/>
          <w:rtl/>
        </w:rPr>
        <w:t xml:space="preserve"> </w:t>
      </w:r>
      <w:r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 xml:space="preserve"> وهي الحق الاستئثاري </w:t>
      </w:r>
      <w:r>
        <w:rPr>
          <w:rFonts w:ascii="Arial" w:hAnsi="Arial" w:cs="Arial"/>
          <w:color w:val="3B3B3B"/>
          <w:sz w:val="27"/>
          <w:szCs w:val="27"/>
          <w:shd w:val="clear" w:color="auto" w:fill="FAFAFA"/>
          <w:rtl/>
        </w:rPr>
        <w:t>في أن يقرر من الذي يجوز له – أو لا يجوز له – الانتفاع بالاختراع المشمول بالبراءة خلال مدة الحماية، والمراد بالحماية بموجب البراءة أن الاختراع لا يمكن صنعه أو الانتفاع به أو توزيعه أو بيعه لأغراض تجارية دون موافقة مالك البراءة</w:t>
      </w:r>
      <w:r>
        <w:rPr>
          <w:rFonts w:ascii="Arial" w:hAnsi="Arial" w:cs="Arial"/>
          <w:color w:val="3B3B3B"/>
          <w:sz w:val="27"/>
          <w:szCs w:val="27"/>
          <w:shd w:val="clear" w:color="auto" w:fill="FAFAFA"/>
        </w:rPr>
        <w:t>.</w:t>
      </w:r>
    </w:p>
    <w:p w:rsidR="008740F1" w:rsidRDefault="008740F1" w:rsidP="008740F1">
      <w:pPr>
        <w:bidi/>
        <w:jc w:val="both"/>
        <w:rPr>
          <w:rFonts w:ascii="Arial" w:hAnsi="Arial" w:cs="Arial"/>
          <w:color w:val="3B3B3B"/>
          <w:sz w:val="27"/>
          <w:szCs w:val="27"/>
          <w:shd w:val="clear" w:color="auto" w:fill="FAFAFA"/>
          <w:rtl/>
        </w:rPr>
      </w:pP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b/>
          <w:bCs/>
          <w:color w:val="FF0000"/>
          <w:sz w:val="27"/>
          <w:szCs w:val="27"/>
          <w:shd w:val="clear" w:color="auto" w:fill="FAFAFA"/>
          <w:rtl/>
        </w:rPr>
        <w:t>ما</w:t>
      </w:r>
      <w:r w:rsidRPr="004B6FB9">
        <w:rPr>
          <w:rFonts w:ascii="Arial" w:hAnsi="Arial" w:cs="Arial"/>
          <w:b/>
          <w:bCs/>
          <w:color w:val="FF0000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b/>
          <w:bCs/>
          <w:color w:val="FF0000"/>
          <w:sz w:val="27"/>
          <w:szCs w:val="27"/>
          <w:shd w:val="clear" w:color="auto" w:fill="FAFAFA"/>
          <w:rtl/>
        </w:rPr>
        <w:t>هو</w:t>
      </w:r>
      <w:r w:rsidRPr="004B6FB9">
        <w:rPr>
          <w:rFonts w:ascii="Arial" w:hAnsi="Arial" w:cs="Arial"/>
          <w:b/>
          <w:bCs/>
          <w:color w:val="FF0000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b/>
          <w:bCs/>
          <w:color w:val="FF0000"/>
          <w:sz w:val="27"/>
          <w:szCs w:val="27"/>
          <w:shd w:val="clear" w:color="auto" w:fill="FAFAFA"/>
          <w:rtl/>
        </w:rPr>
        <w:t>التصنيف</w:t>
      </w:r>
      <w:r w:rsidRPr="004B6FB9">
        <w:rPr>
          <w:rFonts w:ascii="Arial" w:hAnsi="Arial" w:cs="Arial"/>
          <w:b/>
          <w:bCs/>
          <w:color w:val="FF0000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b/>
          <w:bCs/>
          <w:color w:val="FF0000"/>
          <w:sz w:val="27"/>
          <w:szCs w:val="27"/>
          <w:shd w:val="clear" w:color="auto" w:fill="FAFAFA"/>
          <w:rtl/>
        </w:rPr>
        <w:t>الدولي</w:t>
      </w:r>
      <w:r w:rsidRPr="004B6FB9">
        <w:rPr>
          <w:rFonts w:ascii="Arial" w:hAnsi="Arial" w:cs="Arial"/>
          <w:b/>
          <w:bCs/>
          <w:color w:val="FF0000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b/>
          <w:bCs/>
          <w:color w:val="FF0000"/>
          <w:sz w:val="27"/>
          <w:szCs w:val="27"/>
          <w:shd w:val="clear" w:color="auto" w:fill="FAFAFA"/>
          <w:rtl/>
        </w:rPr>
        <w:t>للبراءات؟</w:t>
      </w: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هناك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مجلدات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من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وثائق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البراءات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في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جميع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أنحاء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العالم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.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وبدون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نظام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التصنيف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العلمي،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سيصعب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على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الجمهور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العثور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على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الوثائق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التي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يبحث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عنها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>.</w:t>
      </w: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ويتيح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التصنيف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الدولي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للبراءات،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الذي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أنشئ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بمقتضى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اتفاق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استراسبرغ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لعام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1971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،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نظاماً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هرمياً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لرموز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غير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لغوية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لتصنيف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البراءات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ونماذج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المنفعة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وفق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مختلف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مجالات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التكنولوجيا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المرتبطة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بها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.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ويقوم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التصنيف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الدولي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للبراءات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بتصنيف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جميع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المجالات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التقنية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المتعلقة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ببراءات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الاختراع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حسب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القسم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والصنف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والصنف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الفرعي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والمجموعة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الرئيسية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والمجموعة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الفرعية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>.</w:t>
      </w: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ألف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: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الضرورات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الإنسانية</w:t>
      </w: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باء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: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أداء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العمليات،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النقل</w:t>
      </w: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جيم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: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الكيمياء،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علم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المعادن</w:t>
      </w: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دال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: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النسيج،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الورق</w:t>
      </w: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هاء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: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الإنشاءات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الثابتة</w:t>
      </w: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واو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: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الهندسة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الميكانيكية،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الضوء،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التدفئة،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الأسلحة،</w:t>
      </w: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النسف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بالمتفجرات</w:t>
      </w:r>
    </w:p>
    <w:p w:rsidR="004B6FB9" w:rsidRPr="004B6FB9" w:rsidRDefault="004B6FB9" w:rsidP="004B6FB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زاي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: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الفيزياء</w:t>
      </w:r>
    </w:p>
    <w:p w:rsidR="009064C3" w:rsidRPr="004B6FB9" w:rsidRDefault="004B6FB9" w:rsidP="004B6FB9">
      <w:pPr>
        <w:bidi/>
        <w:rPr>
          <w:rFonts w:ascii="Arial" w:hAnsi="Arial" w:cs="Arial"/>
          <w:color w:val="3B3B3B"/>
          <w:sz w:val="27"/>
          <w:szCs w:val="27"/>
          <w:shd w:val="clear" w:color="auto" w:fill="FAFAFA"/>
        </w:rPr>
      </w:pP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حاء</w:t>
      </w:r>
      <w:r w:rsidRPr="004B6FB9">
        <w:rPr>
          <w:rFonts w:ascii="Arial" w:hAnsi="Arial" w:cs="Arial"/>
          <w:color w:val="3B3B3B"/>
          <w:sz w:val="27"/>
          <w:szCs w:val="27"/>
          <w:shd w:val="clear" w:color="auto" w:fill="FAFAFA"/>
        </w:rPr>
        <w:t xml:space="preserve">: </w:t>
      </w:r>
      <w:r w:rsidRPr="004B6FB9">
        <w:rPr>
          <w:rFonts w:ascii="Arial" w:hAnsi="Arial" w:cs="Arial" w:hint="cs"/>
          <w:color w:val="3B3B3B"/>
          <w:sz w:val="27"/>
          <w:szCs w:val="27"/>
          <w:shd w:val="clear" w:color="auto" w:fill="FAFAFA"/>
          <w:rtl/>
        </w:rPr>
        <w:t>الكهرباء</w:t>
      </w:r>
    </w:p>
    <w:sectPr w:rsidR="009064C3" w:rsidRPr="004B6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52BF"/>
    <w:multiLevelType w:val="multilevel"/>
    <w:tmpl w:val="45C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8B"/>
    <w:rsid w:val="001F1825"/>
    <w:rsid w:val="0022498B"/>
    <w:rsid w:val="00254DF5"/>
    <w:rsid w:val="004303AD"/>
    <w:rsid w:val="004B6FB9"/>
    <w:rsid w:val="00782E8E"/>
    <w:rsid w:val="00836F3E"/>
    <w:rsid w:val="008740F1"/>
    <w:rsid w:val="009064C3"/>
    <w:rsid w:val="00B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6FF8"/>
  <w15:chartTrackingRefBased/>
  <w15:docId w15:val="{2030A652-CDA2-4293-8A38-B2340B5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E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hyperlink" Target="http://trademarks.mne.gov.ps/Page.aspx?page_key=key_box2&amp;lang=ar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marks.mne.gov.ps/?lang=ar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5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 Shaheen</dc:creator>
  <cp:keywords/>
  <dc:description/>
  <cp:lastModifiedBy>Fatin Shaheen</cp:lastModifiedBy>
  <cp:revision>6</cp:revision>
  <cp:lastPrinted>2022-10-23T05:36:00Z</cp:lastPrinted>
  <dcterms:created xsi:type="dcterms:W3CDTF">2022-10-19T05:31:00Z</dcterms:created>
  <dcterms:modified xsi:type="dcterms:W3CDTF">2022-10-23T05:43:00Z</dcterms:modified>
</cp:coreProperties>
</file>